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21 4 vom 24. Juni 2021</w:t>
      </w:r>
    </w:p>
    <w:p>
      <w:r>
        <w:t>VS Kantonsgericht, 2021-06-24, FR</w:t>
      </w:r>
    </w:p>
    <w:p>
      <w:r>
        <w:rPr>
          <w:b/>
        </w:rPr>
        <w:t xml:space="preserve">Quelle: </w:t>
      </w:r>
      <w:r>
        <w:t>https://mcp.opencaselaw.ch/entscheid/vs_gerichte_C1 21 4</w:t>
      </w:r>
    </w:p>
    <w:p>
      <w:r>
        <w:t>FR: VS_GERICHTE C1 21 4 du 24 juin 2021</w:t>
      </w:r>
    </w:p>
    <w:p>
      <w:r>
        <w:t>IT: VS_GERICHTE C1 21 4 del 24 giugno 2021</w:t>
      </w:r>
    </w:p>
    <w:p>
      <w:pPr>
        <w:pStyle w:val="Heading2"/>
      </w:pPr>
      <w:r>
        <w:t>Regeste</w:t>
      </w:r>
    </w:p>
    <w:p>
      <w:r>
        <w:t>C1 21 4 DÉCISION DU 24 JUIN 2021 Cour civile II Bertrand Dayer, juge ; Yves Burnier, greffier en la cause X _________ SA, intimée et appelante, représentée par Maître M _________ contre Y _________, requérant et appelé, représenté par Maître N _________ (suspension provisoire de la poursuite [art. 85a al. 2 ch. 1 LP]) appel contre la décision du juge des districts de A _________ du 30 décembre 2020 (xxx C2 20 xxx)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al. 1 let. a LTar) ; Par ces motifs,</w:t>
      </w:r>
    </w:p>
    <w:p>
      <w:r>
        <w:t>- 9 -</w:t>
      </w:r>
    </w:p>
    <w:p>
      <w:r>
        <w:t>prononce</w:t>
      </w:r>
    </w:p>
    <w:p>
      <w:r>
        <w:t>1. L’appel est admis. 2. La requête de Y _________ tendant à la suspension provisoire de la poursuite no xxx de l’office des poursuites et des faillites des districts de B _________ est rejetée. 3. Les frais judiciaires de première instance (300 fr.) et de la procédure d’appel (850 fr.) sont mis à la charge de Y _________. 4. Y _________ versera à X _________ 850 fr. en remboursement de son avance et 1200 fr. à titre de dépens pour l’ensemble de la procédure. Sion, le 24 juin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